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57F90205"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w:t>
      </w:r>
      <w:r w:rsidR="008861A5">
        <w:rPr>
          <w:rFonts w:ascii="Arial" w:eastAsia="Calibri" w:hAnsi="Arial" w:cs="Arial"/>
        </w:rPr>
        <w:t>4</w:t>
      </w:r>
    </w:p>
    <w:p w14:paraId="5F7EC55E"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5F2FF301"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647C8">
        <w:rPr>
          <w:rFonts w:ascii="Arial" w:eastAsia="Calibri" w:hAnsi="Arial" w:cs="Arial"/>
        </w:rPr>
        <w:t>2</w:t>
      </w:r>
      <w:r w:rsidR="008861A5">
        <w:rPr>
          <w:rFonts w:ascii="Arial" w:eastAsia="Calibri" w:hAnsi="Arial" w:cs="Arial"/>
        </w:rPr>
        <w:t>6</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2024</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0D014235"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8861A5">
        <w:rPr>
          <w:rFonts w:ascii="Arial" w:hAnsi="Arial" w:cs="Arial"/>
          <w:b/>
          <w:color w:val="000000"/>
          <w:sz w:val="32"/>
          <w:szCs w:val="32"/>
          <w:lang w:val="pt-BR"/>
        </w:rPr>
        <w:t>SIREVI I MASLAC</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470E04E1"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861A5">
        <w:rPr>
          <w:rFonts w:ascii="Arial" w:eastAsia="Calibri" w:hAnsi="Arial" w:cs="Arial"/>
        </w:rPr>
        <w:t>16</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4F581DA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15F587A7" w14:textId="77777777" w:rsidR="00A85C87" w:rsidRDefault="00C17D0F" w:rsidP="00D05DDE">
      <w:pPr>
        <w:pStyle w:val="NoSpacing"/>
        <w:rPr>
          <w:rFonts w:ascii="Arial" w:hAnsi="Arial" w:cs="Arial"/>
        </w:rPr>
      </w:pPr>
      <w:r>
        <w:rPr>
          <w:rFonts w:ascii="Arial" w:hAnsi="Arial" w:cs="Arial"/>
        </w:rPr>
        <w:t xml:space="preserve">         3.3.        </w:t>
      </w:r>
      <w:r>
        <w:rPr>
          <w:rFonts w:ascii="Arial" w:hAnsi="Arial" w:cs="Arial"/>
        </w:rPr>
        <w:t>Ostali dokazi - uvedeni HACCP sustav</w:t>
      </w:r>
      <w:r w:rsidR="00A85C87">
        <w:rPr>
          <w:rFonts w:ascii="Arial" w:hAnsi="Arial" w:cs="Arial"/>
        </w:rPr>
        <w:t xml:space="preserve">, deklaracije/proizvođačke specifikacije </w:t>
      </w:r>
    </w:p>
    <w:p w14:paraId="49C8AE45" w14:textId="5BACF9BC" w:rsidR="00C17D0F" w:rsidRDefault="00A85C87" w:rsidP="00D05DDE">
      <w:pPr>
        <w:pStyle w:val="NoSpacing"/>
        <w:rPr>
          <w:rFonts w:ascii="Arial" w:hAnsi="Arial" w:cs="Arial"/>
        </w:rPr>
      </w:pPr>
      <w:r>
        <w:rPr>
          <w:rFonts w:ascii="Arial" w:hAnsi="Arial" w:cs="Arial"/>
        </w:rPr>
        <w:t xml:space="preserv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7FAA1A36" w:rsidR="00762FF9" w:rsidRDefault="00762FF9" w:rsidP="00762FF9">
      <w:pPr>
        <w:spacing w:after="0" w:line="276" w:lineRule="auto"/>
        <w:jc w:val="both"/>
        <w:rPr>
          <w:rFonts w:ascii="Arial" w:eastAsia="Calibri" w:hAnsi="Arial" w:cs="Arial"/>
        </w:rPr>
      </w:pPr>
      <w:r>
        <w:rPr>
          <w:rFonts w:ascii="Arial" w:eastAsia="Calibri" w:hAnsi="Arial" w:cs="Arial"/>
        </w:rPr>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8861A5">
        <w:rPr>
          <w:rFonts w:ascii="Arial" w:hAnsi="Arial" w:cs="Arial"/>
          <w:b/>
          <w:color w:val="000000"/>
          <w:sz w:val="20"/>
          <w:szCs w:val="20"/>
          <w:lang w:val="pt-BR"/>
        </w:rPr>
        <w:t>SIREVE I MASLAC</w:t>
      </w:r>
      <w:r w:rsidR="008E3C0B">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18A84632"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8861A5">
        <w:rPr>
          <w:rFonts w:ascii="Arial" w:hAnsi="Arial" w:cs="Arial"/>
          <w:b/>
          <w:color w:val="000000"/>
          <w:sz w:val="20"/>
          <w:szCs w:val="20"/>
          <w:lang w:val="pt-BR"/>
        </w:rPr>
        <w:t>SIREVI I MASLAC</w:t>
      </w:r>
    </w:p>
    <w:p w14:paraId="2EE5602D" w14:textId="259A6E5D"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w:t>
      </w:r>
      <w:r w:rsidR="008861A5">
        <w:rPr>
          <w:rFonts w:ascii="Arial" w:eastAsia="Calibri" w:hAnsi="Arial" w:cs="Arial"/>
          <w:b/>
          <w:i/>
          <w:sz w:val="20"/>
          <w:szCs w:val="20"/>
        </w:rPr>
        <w:t>500000</w:t>
      </w:r>
      <w:r w:rsidRPr="00F64531">
        <w:rPr>
          <w:rFonts w:ascii="Arial" w:eastAsia="Calibri" w:hAnsi="Arial" w:cs="Arial"/>
          <w:b/>
          <w:i/>
          <w:sz w:val="20"/>
          <w:szCs w:val="20"/>
        </w:rPr>
        <w:t xml:space="preserve">   - </w:t>
      </w:r>
      <w:r w:rsidR="008861A5">
        <w:rPr>
          <w:rFonts w:ascii="Arial" w:eastAsia="Calibri" w:hAnsi="Arial" w:cs="Arial"/>
          <w:b/>
          <w:i/>
          <w:sz w:val="20"/>
          <w:szCs w:val="20"/>
        </w:rPr>
        <w:t>M</w:t>
      </w:r>
      <w:r w:rsidR="008861A5">
        <w:rPr>
          <w:rFonts w:ascii="Arial" w:hAnsi="Arial" w:cs="Arial"/>
          <w:b/>
          <w:i/>
          <w:color w:val="000000"/>
          <w:sz w:val="20"/>
          <w:szCs w:val="20"/>
          <w:lang w:val="pt-BR"/>
        </w:rPr>
        <w:t>liječni proizvodi</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7878375B"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8861A5">
        <w:rPr>
          <w:rFonts w:ascii="Arial" w:eastAsia="Calibri" w:hAnsi="Arial" w:cs="Arial"/>
          <w:b/>
        </w:rPr>
        <w:t>21</w:t>
      </w:r>
      <w:r w:rsidR="00CC7F01">
        <w:rPr>
          <w:rFonts w:ascii="Arial" w:eastAsia="Calibri" w:hAnsi="Arial" w:cs="Arial"/>
          <w:b/>
        </w:rPr>
        <w:t>.</w:t>
      </w:r>
      <w:r w:rsidR="008861A5">
        <w:rPr>
          <w:rFonts w:ascii="Arial" w:eastAsia="Calibri" w:hAnsi="Arial" w:cs="Arial"/>
          <w:b/>
        </w:rPr>
        <w:t>74</w:t>
      </w:r>
      <w:r w:rsidR="00CC7F01">
        <w:rPr>
          <w:rFonts w:ascii="Arial" w:eastAsia="Calibri" w:hAnsi="Arial" w:cs="Arial"/>
          <w:b/>
        </w:rPr>
        <w:t>0</w:t>
      </w:r>
      <w:r w:rsidR="008E3C0B">
        <w:rPr>
          <w:rFonts w:ascii="Arial" w:eastAsia="Calibri" w:hAnsi="Arial" w:cs="Arial"/>
          <w:b/>
        </w:rPr>
        <w:t>,00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77777777"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 xml:space="preserve">odnosno do odabira novog Ponuditelja u 2025.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619EDAF5" w:rsidR="00C17D0F" w:rsidRPr="00A85C87" w:rsidRDefault="00C17D0F" w:rsidP="00C17D0F">
      <w:pPr>
        <w:spacing w:after="0" w:line="240" w:lineRule="auto"/>
        <w:jc w:val="both"/>
        <w:rPr>
          <w:rFonts w:ascii="Arial" w:hAnsi="Arial" w:cs="Arial"/>
          <w:bCs/>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Pr>
          <w:rFonts w:ascii="Arial" w:eastAsia="Calibri" w:hAnsi="Arial" w:cs="Arial"/>
          <w:b/>
        </w:rPr>
        <w:t xml:space="preserve"> </w:t>
      </w:r>
      <w:r w:rsidR="00A85C87">
        <w:rPr>
          <w:rFonts w:ascii="Arial" w:eastAsia="Calibri" w:hAnsi="Arial" w:cs="Arial"/>
          <w:b/>
        </w:rPr>
        <w:t xml:space="preserve">, </w:t>
      </w:r>
      <w:r w:rsidR="00A85C87" w:rsidRPr="00A85C87">
        <w:rPr>
          <w:rFonts w:ascii="Arial" w:eastAsia="Calibri" w:hAnsi="Arial" w:cs="Arial"/>
          <w:bCs/>
        </w:rPr>
        <w:t>te dostaviti deklaracije</w:t>
      </w:r>
      <w:r w:rsidR="00A85C87">
        <w:rPr>
          <w:rFonts w:ascii="Arial" w:eastAsia="Calibri" w:hAnsi="Arial" w:cs="Arial"/>
          <w:bCs/>
        </w:rPr>
        <w:t>/proizvođačke specifikacije</w:t>
      </w:r>
      <w:r w:rsidR="00A85C87" w:rsidRPr="00A85C87">
        <w:rPr>
          <w:rFonts w:ascii="Arial" w:eastAsia="Calibri" w:hAnsi="Arial" w:cs="Arial"/>
          <w:bCs/>
        </w:rPr>
        <w:t xml:space="preserve"> ponuđenih proizvoda</w:t>
      </w:r>
    </w:p>
    <w:p w14:paraId="60F4A3FD" w14:textId="77777777" w:rsidR="00C17D0F" w:rsidRPr="00AE331C" w:rsidRDefault="00C17D0F" w:rsidP="00367350">
      <w:pPr>
        <w:spacing w:after="0" w:line="240" w:lineRule="auto"/>
        <w:jc w:val="both"/>
        <w:rPr>
          <w:rFonts w:ascii="Arial" w:hAnsi="Arial" w:cs="Arial"/>
          <w:b/>
        </w:rPr>
      </w:pPr>
    </w:p>
    <w:p w14:paraId="3DAFD2F3" w14:textId="77777777" w:rsidR="004F70B4" w:rsidRDefault="004F70B4" w:rsidP="004F70B4">
      <w:pPr>
        <w:spacing w:after="0" w:line="240" w:lineRule="auto"/>
        <w:jc w:val="both"/>
        <w:rPr>
          <w:rFonts w:ascii="Arial" w:hAnsi="Arial" w:cs="Arial"/>
          <w:b/>
        </w:rPr>
      </w:pPr>
    </w:p>
    <w:p w14:paraId="1D3C8DAC" w14:textId="77777777" w:rsidR="004F70B4" w:rsidRDefault="004F70B4" w:rsidP="004F70B4">
      <w:pPr>
        <w:spacing w:after="0" w:line="276" w:lineRule="auto"/>
        <w:ind w:left="426" w:hanging="426"/>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5CB378B"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lastRenderedPageBreak/>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701EC2BC" w14:textId="77777777" w:rsidR="00F35F4E" w:rsidRDefault="00F35F4E" w:rsidP="00AE331C">
      <w:pPr>
        <w:spacing w:after="0" w:line="240" w:lineRule="auto"/>
        <w:jc w:val="both"/>
        <w:rPr>
          <w:rFonts w:ascii="Times New Roman" w:hAnsi="Times New Roman" w:cs="Times New Roman"/>
          <w:b/>
          <w:sz w:val="24"/>
          <w:szCs w:val="24"/>
        </w:rPr>
      </w:pPr>
    </w:p>
    <w:p w14:paraId="402D6B2B" w14:textId="77777777" w:rsidR="00305EB0" w:rsidRDefault="00305EB0" w:rsidP="00AE331C">
      <w:pPr>
        <w:spacing w:after="0" w:line="240" w:lineRule="auto"/>
        <w:jc w:val="both"/>
        <w:rPr>
          <w:rFonts w:ascii="Times New Roman" w:hAnsi="Times New Roman" w:cs="Times New Roman"/>
          <w:b/>
          <w:sz w:val="24"/>
          <w:szCs w:val="24"/>
        </w:rPr>
      </w:pPr>
    </w:p>
    <w:p w14:paraId="10ED4B65" w14:textId="77777777" w:rsidR="00305EB0" w:rsidRDefault="00305EB0" w:rsidP="00AE331C">
      <w:pPr>
        <w:spacing w:after="0" w:line="240" w:lineRule="auto"/>
        <w:jc w:val="both"/>
        <w:rPr>
          <w:rFonts w:ascii="Times New Roman" w:hAnsi="Times New Roman" w:cs="Times New Roman"/>
          <w:b/>
          <w:sz w:val="24"/>
          <w:szCs w:val="24"/>
        </w:rPr>
      </w:pPr>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77777777" w:rsidR="004F70B4" w:rsidRPr="00716B48"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36563CCE"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7F01">
        <w:rPr>
          <w:rFonts w:ascii="Arial" w:eastAsia="Calibri" w:hAnsi="Arial" w:cs="Times New Roman"/>
          <w:b/>
          <w:u w:val="single"/>
        </w:rPr>
        <w:t>03</w:t>
      </w:r>
      <w:r w:rsidR="00480E63">
        <w:rPr>
          <w:rFonts w:ascii="Arial" w:eastAsia="Calibri" w:hAnsi="Arial" w:cs="Times New Roman"/>
          <w:b/>
          <w:u w:val="single"/>
        </w:rPr>
        <w:t>.</w:t>
      </w:r>
      <w:r w:rsidR="00DA181C">
        <w:rPr>
          <w:rFonts w:ascii="Arial" w:eastAsia="Calibri" w:hAnsi="Arial" w:cs="Times New Roman"/>
          <w:b/>
          <w:u w:val="single"/>
        </w:rPr>
        <w:t>0</w:t>
      </w:r>
      <w:r w:rsidR="00CC7F01">
        <w:rPr>
          <w:rFonts w:ascii="Arial" w:eastAsia="Calibri" w:hAnsi="Arial" w:cs="Times New Roman"/>
          <w:b/>
          <w:u w:val="single"/>
        </w:rPr>
        <w:t>5</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A93421">
        <w:rPr>
          <w:rFonts w:ascii="Arial" w:eastAsia="Calibri" w:hAnsi="Arial" w:cs="Times New Roman"/>
          <w:b/>
          <w:u w:val="single"/>
        </w:rPr>
        <w:t>1</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0D7F67DD"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7F01">
        <w:rPr>
          <w:rFonts w:ascii="Arial" w:eastAsia="Calibri" w:hAnsi="Arial" w:cs="Arial"/>
        </w:rPr>
        <w:t>03</w:t>
      </w:r>
      <w:r w:rsidR="00480E63">
        <w:rPr>
          <w:rFonts w:ascii="Arial" w:eastAsia="Calibri" w:hAnsi="Arial" w:cs="Arial"/>
        </w:rPr>
        <w:t>.</w:t>
      </w:r>
      <w:r w:rsidR="00CC7F01">
        <w:rPr>
          <w:rFonts w:ascii="Arial" w:eastAsia="Calibri" w:hAnsi="Arial" w:cs="Arial"/>
        </w:rPr>
        <w:t>svibnja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1</w:t>
      </w:r>
      <w:r w:rsidR="00A93421">
        <w:rPr>
          <w:rFonts w:ascii="Arial" w:eastAsia="Calibri" w:hAnsi="Arial" w:cs="Arial"/>
        </w:rPr>
        <w:t>1</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77777777"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77777777"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77777777" w:rsidR="00EC54EA" w:rsidRDefault="00446EE3" w:rsidP="00EC54EA">
      <w:pPr>
        <w:tabs>
          <w:tab w:val="left" w:pos="0"/>
        </w:tabs>
        <w:spacing w:after="0" w:line="240" w:lineRule="auto"/>
        <w:ind w:left="1080"/>
        <w:contextualSpacing/>
        <w:rPr>
          <w:rFonts w:ascii="Arial" w:eastAsia="Calibri" w:hAnsi="Arial" w:cs="Arial"/>
          <w:sz w:val="24"/>
          <w:szCs w:val="24"/>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277E6D3C" wp14:editId="38316B8B">
            <wp:simplePos x="0" y="0"/>
            <wp:positionH relativeFrom="column">
              <wp:posOffset>2960370</wp:posOffset>
            </wp:positionH>
            <wp:positionV relativeFrom="paragraph">
              <wp:posOffset>-146685</wp:posOffset>
            </wp:positionV>
            <wp:extent cx="2476500" cy="1522730"/>
            <wp:effectExtent l="0" t="0" r="0" b="1270"/>
            <wp:wrapThrough wrapText="bothSides">
              <wp:wrapPolygon edited="0">
                <wp:start x="0" y="0"/>
                <wp:lineTo x="0" y="21348"/>
                <wp:lineTo x="21434" y="21348"/>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7332845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214E6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E8AD3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5494536"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0B776704" w:rsidR="008D452D" w:rsidRPr="00606E09" w:rsidRDefault="00A93421"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SIREVI I MASLAC</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3F47BBE0"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93421">
              <w:rPr>
                <w:rFonts w:ascii="Arial" w:eastAsia="Calibri" w:hAnsi="Arial" w:cs="Arial"/>
                <w:bCs/>
              </w:rPr>
              <w:t>16</w:t>
            </w:r>
            <w:r w:rsidR="00456615">
              <w:rPr>
                <w:rFonts w:ascii="Arial" w:eastAsia="Calibri" w:hAnsi="Arial" w:cs="Arial"/>
                <w:bCs/>
              </w:rPr>
              <w:t>/202</w:t>
            </w:r>
            <w:r w:rsidR="00446EE3">
              <w:rPr>
                <w:rFonts w:ascii="Arial" w:eastAsia="Calibri" w:hAnsi="Arial" w:cs="Arial"/>
                <w:bCs/>
              </w:rPr>
              <w:t>4</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F7D9296"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t>Ponuditelj</w:t>
      </w:r>
    </w:p>
    <w:p w14:paraId="4F6D4E4C"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2F61903A"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CE6DA02"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4F466FDE"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C3E7C20"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42CC7B7"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4F6AD7F"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66A97D6"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24FB725"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31EE7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1954363"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7CEEB00B"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E034BF">
        <w:rPr>
          <w:rFonts w:ascii="Arial" w:eastAsia="Times New Roman" w:hAnsi="Arial" w:cs="Arial"/>
          <w:color w:val="000000"/>
        </w:rPr>
        <w:t>16</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53E39D4"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F3D39DC"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3AE1571B" w14:textId="77777777"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14:paraId="71D78AC3"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74F34084"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330AF8">
        <w:rPr>
          <w:rFonts w:ascii="Arial" w:eastAsia="Times New Roman" w:hAnsi="Arial" w:cs="Arial"/>
          <w:color w:val="000000"/>
        </w:rPr>
        <w:t xml:space="preserve">  </w:t>
      </w:r>
      <w:r>
        <w:rPr>
          <w:rFonts w:ascii="Arial" w:eastAsia="Times New Roman" w:hAnsi="Arial" w:cs="Arial"/>
          <w:color w:val="000000"/>
        </w:rPr>
        <w:t xml:space="preserve"> </w:t>
      </w:r>
      <w:r w:rsidR="001752E5">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4A12B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18B9F" w14:textId="77777777" w:rsidR="004A12B2" w:rsidRDefault="004A12B2" w:rsidP="002A1EFA">
      <w:pPr>
        <w:spacing w:after="0" w:line="240" w:lineRule="auto"/>
      </w:pPr>
      <w:r>
        <w:separator/>
      </w:r>
    </w:p>
  </w:endnote>
  <w:endnote w:type="continuationSeparator" w:id="0">
    <w:p w14:paraId="677D78F1" w14:textId="77777777" w:rsidR="004A12B2" w:rsidRDefault="004A12B2"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3C560" w14:textId="77777777" w:rsidR="004A12B2" w:rsidRDefault="004A12B2" w:rsidP="002A1EFA">
      <w:pPr>
        <w:spacing w:after="0" w:line="240" w:lineRule="auto"/>
      </w:pPr>
      <w:r>
        <w:separator/>
      </w:r>
    </w:p>
  </w:footnote>
  <w:footnote w:type="continuationSeparator" w:id="0">
    <w:p w14:paraId="018C94F5" w14:textId="77777777" w:rsidR="004A12B2" w:rsidRDefault="004A12B2"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C7034"/>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45327"/>
    <w:rsid w:val="00854F6C"/>
    <w:rsid w:val="008667D8"/>
    <w:rsid w:val="00872434"/>
    <w:rsid w:val="0087714F"/>
    <w:rsid w:val="008803DF"/>
    <w:rsid w:val="008816EA"/>
    <w:rsid w:val="008852A6"/>
    <w:rsid w:val="008861A5"/>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17D0F"/>
    <w:rsid w:val="00C239FE"/>
    <w:rsid w:val="00C25B97"/>
    <w:rsid w:val="00C37E48"/>
    <w:rsid w:val="00C41DA7"/>
    <w:rsid w:val="00C47FE8"/>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9</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88</cp:revision>
  <cp:lastPrinted>2024-04-25T11:53:00Z</cp:lastPrinted>
  <dcterms:created xsi:type="dcterms:W3CDTF">2018-02-05T12:49:00Z</dcterms:created>
  <dcterms:modified xsi:type="dcterms:W3CDTF">2024-04-26T07:00:00Z</dcterms:modified>
</cp:coreProperties>
</file>